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0010E8">
              <w:rPr>
                <w:rFonts w:ascii="Times New Roman" w:hAnsi="Times New Roman"/>
                <w:b/>
                <w:bCs/>
                <w:kern w:val="36"/>
                <w:sz w:val="27"/>
                <w:szCs w:val="27"/>
              </w:rPr>
              <w:t xml:space="preserve">ДОЗИРУЮЩИЕ НАСОСЫ </w:t>
            </w:r>
            <w:r w:rsidRPr="000010E8">
              <w:rPr>
                <w:rFonts w:ascii="Times New Roman" w:hAnsi="Times New Roman"/>
                <w:b/>
                <w:bCs/>
                <w:kern w:val="36"/>
                <w:sz w:val="36"/>
                <w:szCs w:val="36"/>
              </w:rPr>
              <w:t>MIXRITE</w:t>
            </w:r>
          </w:p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 xml:space="preserve">Одной из важнейших проблем отечественного сельского хозяйства является высокая себестоимость производимой сельхозпродукции (мяса, молока, яиц, овощей, фруктов и пр.). Вместе с тем, успешная конкуренция на рынке пищевых продуктов, и прежде всего с зарубежными производителями, невозможна без минимизации затрат при постоянном увеличении качества и количества производимого продукта. Выполнение этих условий может быть достигнуто за счет , в том числе, автоматизацией большинства технологических процессов, а также переработкой сельхозпродукции на местах. </w:t>
            </w:r>
          </w:p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 xml:space="preserve">Компания Тефен (Израиль) - это надежный деловой партнер мирового уровня с 30-ти летним опытом в изготовлении и разработке продукции в областях: сельского хозяйства, животноводства, промышленности, химического производства, очистки и водоподготовки. Одним из основных видом продукции, пользующимся большим спросом является дозатрон </w:t>
            </w:r>
            <w:r w:rsidRPr="000010E8">
              <w:rPr>
                <w:rFonts w:ascii="Times New Roman" w:hAnsi="Times New Roman"/>
                <w:b/>
                <w:bCs/>
                <w:sz w:val="20"/>
              </w:rPr>
              <w:t>MixRite</w:t>
            </w:r>
            <w:r w:rsidRPr="000010E8">
              <w:rPr>
                <w:rFonts w:ascii="Times New Roman" w:hAnsi="Times New Roman"/>
                <w:sz w:val="20"/>
                <w:szCs w:val="20"/>
              </w:rPr>
              <w:t xml:space="preserve">. Устройство предназначено для пропорционального перемешивания жидкостей. Дозатрон </w:t>
            </w:r>
            <w:r w:rsidRPr="000010E8">
              <w:rPr>
                <w:rFonts w:ascii="Times New Roman" w:hAnsi="Times New Roman"/>
                <w:b/>
                <w:bCs/>
                <w:sz w:val="20"/>
              </w:rPr>
              <w:t>MixRite</w:t>
            </w:r>
            <w:r w:rsidRPr="000010E8">
              <w:rPr>
                <w:rFonts w:ascii="Times New Roman" w:hAnsi="Times New Roman"/>
                <w:sz w:val="20"/>
                <w:szCs w:val="20"/>
              </w:rPr>
              <w:t xml:space="preserve"> не требует электроэнергии и приводится в действие только напором воды трубопровода, на которой он установлен. При этом потери давления воды незначительные. Даже при минимальном давлении в 0.2 атмосферы и напоре воды в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0010E8">
                <w:rPr>
                  <w:rFonts w:ascii="Times New Roman" w:hAnsi="Times New Roman"/>
                  <w:sz w:val="20"/>
                  <w:szCs w:val="20"/>
                </w:rPr>
                <w:t>20 литров</w:t>
              </w:r>
            </w:smartTag>
            <w:r w:rsidRPr="000010E8">
              <w:rPr>
                <w:rFonts w:ascii="Times New Roman" w:hAnsi="Times New Roman"/>
                <w:sz w:val="20"/>
                <w:szCs w:val="20"/>
              </w:rPr>
              <w:t xml:space="preserve"> в час данное устройство качественно и строго пропорционально смешает подаваемый препарат с водой, а его простота, надежность а так же неприхотливость в обслуживании отлично зарекомендовали себя на международном и отечественном потребительском рынке. </w:t>
            </w:r>
          </w:p>
          <w:p w:rsidR="00405105" w:rsidRPr="000010E8" w:rsidRDefault="00405105" w:rsidP="000010E8">
            <w:pPr>
              <w:spacing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 xml:space="preserve">Наиболее популярные и рекомендуемые модели. </w:t>
            </w: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4750" w:type="pct"/>
            <w:vAlign w:val="center"/>
          </w:tcPr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967"/>
              <w:gridCol w:w="2952"/>
              <w:gridCol w:w="2968"/>
            </w:tblGrid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1650" w:type="pct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7"/>
                    </w:rPr>
                    <w:t> 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MixRite 2506</w:t>
                  </w:r>
                </w:p>
              </w:tc>
              <w:tc>
                <w:tcPr>
                  <w:tcW w:w="1650" w:type="pct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 MixRite 12510</w:t>
                  </w:r>
                </w:p>
              </w:tc>
              <w:tc>
                <w:tcPr>
                  <w:tcW w:w="1650" w:type="pct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MixRite 2502В-Car Wash</w:t>
                  </w:r>
                </w:p>
              </w:tc>
            </w:tr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11B5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Дозатрон 2506" style="width:102pt;height:261.7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11B5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2" o:spid="_x0000_i1026" type="#_x0000_t75" alt="Дозатрон 2510" style="width:96.75pt;height:260.2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11B5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3" o:spid="_x0000_i1027" type="#_x0000_t75" alt="Дозатрон 2502 автомойка" style="width:109.5pt;height:261pt;visibility:visible">
                        <v:imagedata r:id="rId7" o:title=""/>
                      </v:shape>
                    </w:pict>
                  </w:r>
                </w:p>
              </w:tc>
            </w:tr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Фиксированный процент дозирования - 6%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2500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1.9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1.9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 3/4" дюйма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Рекомендуемое применение-полив, орошение, фертигация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водоподготовка, промышленное и обшее назначение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 Ручного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Регулируемый процент дозирования - 3-10%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2500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1.9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1.9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 3/4" дюйма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Рекомендуемое применение-полив, орошение, фертигация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водоподготовка, промышленное и обшее назначение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 Ручного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Регулируемый процент дозирования - 0.3-2%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50 до 2500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1.9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1.9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 3/4" дюйма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Рекомендуемое применение-бесконтактные авто мойки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 Ручного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>Современное птицеводство и животноводство предусматривает обязательное наличие в ее рационе различных специфических добавок и периодическое введение вакцин. Пищевые, витаминные, а также лечебные добавки способны повысить качество производимой продукции, а массовая вакцинация птицы через рацион - сохранить ее поголовье, что особенно актуально в условиях неблагоприятной эпидемиологической обстановки последних лет. Одним из  способов является введение добавок и вакцин в рацион птицы и животных совместно с питьевой водой.</w:t>
            </w:r>
            <w:r w:rsidRPr="000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>Однако существующая технология, основанная на использовании обычных напорных водяных баков, малоэффективна. Так,  крайне низкая точность дозировки,  приводит к чрезмерному разбавлению вводимого компонента или, наоборот, его повышенной концентрации на выходе. Вместе с тем, современные добавки и вакцины требуют точного дозирования; в противном случае, - они теряют свою эффективность и даже могут быть вредными. Поэтому так необходимы более совершенные технологии, основанные на оборудовании, способном обеспечить постоянный и строгий контроль процессов дозирования. Одним из наиболее удобных механизмов отвечающих потребностям современных технологий является дозирующий насос пропорционального действия.</w:t>
            </w:r>
            <w:r w:rsidRPr="000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105" w:rsidRPr="00B11B53" w:rsidTr="000010E8">
        <w:trPr>
          <w:trHeight w:val="383"/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967"/>
              <w:gridCol w:w="2952"/>
              <w:gridCol w:w="2968"/>
            </w:tblGrid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1650" w:type="pct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00"/>
                      <w:sz w:val="24"/>
                      <w:szCs w:val="24"/>
                    </w:rPr>
                    <w:t> 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MixRite PVDF</w:t>
                  </w:r>
                </w:p>
              </w:tc>
              <w:tc>
                <w:tcPr>
                  <w:tcW w:w="1650" w:type="pct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00"/>
                      <w:sz w:val="24"/>
                      <w:szCs w:val="24"/>
                    </w:rPr>
                    <w:t> 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MixRite 12506</w:t>
                  </w:r>
                </w:p>
              </w:tc>
              <w:tc>
                <w:tcPr>
                  <w:tcW w:w="1650" w:type="pct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MixRite 12504</w:t>
                  </w:r>
                </w:p>
              </w:tc>
            </w:tr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  </w:t>
                  </w:r>
                </w:p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B11B53"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</w:rPr>
                    <w:pict>
                      <v:shape id="Рисунок 4" o:spid="_x0000_i1028" type="#_x0000_t75" alt="Дозатрон PVDF" style="width:130.5pt;height:259.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11B5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5" o:spid="_x0000_i1029" type="#_x0000_t75" alt="Дозатрон 2516" style="width:132.75pt;height:254.2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B5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6" o:spid="_x0000_i1030" type="#_x0000_t75" alt="Дозатрон 2504" style="width:95.25pt;height:261pt;visibility:visible">
                        <v:imagedata r:id="rId10" o:title=""/>
                      </v:shape>
                    </w:pic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Процент дозирования - 0.3-2% и 0.4-4%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2500 л/час;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1.9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1.9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 3/4" дюйма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Рекомендуемое применение- химическая и другая промышленность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Обладает уникальной химической стабильностью к агрессивным средам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 Ручного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Процент дозирования 0.3-2%, 0.4-4% и 6%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2500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1.9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1.9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Резьбовое соединение 3/4" дюйма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Рекомендуемое применение-химическая и другая промышленность, очистка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Процент дозирования 0.3-2%, 0.4-4%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2500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1.9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1.9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 3/4" дюйма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Рекомендуемое применение-птицеводство, животноводство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05" w:rsidRPr="00B11B53" w:rsidTr="000010E8">
        <w:trPr>
          <w:trHeight w:val="383"/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>Данный тип приборов позволяет регулировать пропорциональность вводимого раствора в зависимости от изменения расхода воды. Это оборудование не требует электрических или других внешних источников энергии и использует для работы только давление воды в системе. С ростом цен на биодобавки и вакцины, а также с увеличением концентрации исходных растворов, необходимость в подобной точности стала очевидной. Получить достаточно однородный и стабильный раствор добавок и вакцин в питьевой воде возможно только с использованием современных  дозировочных насосов.</w:t>
            </w:r>
            <w:r w:rsidRPr="000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0"/>
                <w:szCs w:val="20"/>
              </w:rPr>
              <w:t xml:space="preserve">Данное устройство позволяет существенно экономить средства на количество концентрата, время на его приготовление, а так же резко повысить качество подаваемой смеси. При необходимости очень легко регулируется концентрация раствора или вовсе дозатор легко выключается (без отсоединения от трубопровода) и в систему сквозь насос подается лишь чистая вода. Дозатрон </w:t>
            </w:r>
            <w:r w:rsidRPr="000010E8">
              <w:rPr>
                <w:rFonts w:ascii="Times New Roman" w:hAnsi="Times New Roman"/>
                <w:b/>
                <w:bCs/>
                <w:sz w:val="20"/>
              </w:rPr>
              <w:t>Mix Rite</w:t>
            </w:r>
            <w:r w:rsidRPr="000010E8">
              <w:rPr>
                <w:rFonts w:ascii="Times New Roman" w:hAnsi="Times New Roman"/>
                <w:sz w:val="20"/>
                <w:szCs w:val="20"/>
              </w:rPr>
              <w:t xml:space="preserve"> обладает высокой химической стабильностью. В зависимости от требований заказчика легко подобрать необходимые модели для впрыскивания кислот , щелочей, оснований, хлора и многих других компонентов. Что не мало важно дозатор невероятно стоек k ультрафиолетовому излучению. Ручная сборка, наличие ремкомплекта наиболее изнашиваемых деталей и 100% проверка качества по требованию стандарта ISO 9001 дополнительно гарантирует надежность изделия.</w:t>
            </w:r>
            <w:r w:rsidRPr="000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105" w:rsidRPr="00B11B53" w:rsidTr="000010E8">
        <w:trPr>
          <w:trHeight w:val="383"/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10"/>
              <w:gridCol w:w="4210"/>
            </w:tblGrid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2500" w:type="pct"/>
                </w:tcPr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00"/>
                      <w:sz w:val="24"/>
                      <w:szCs w:val="24"/>
                    </w:rPr>
                    <w:t> 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  <w:lang w:val="en-US"/>
                    </w:rPr>
                    <w:t xml:space="preserve">MixRite 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lang w:val="en-US"/>
                    </w:rPr>
                    <w:t xml:space="preserve">TF10-001, TF10-002 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</w:rPr>
                    <w:t>и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lang w:val="en-US"/>
                    </w:rPr>
                    <w:t xml:space="preserve"> TF10-005</w:t>
                  </w:r>
                </w:p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B53">
                    <w:rPr>
                      <w:rFonts w:ascii="Times New Roman" w:hAnsi="Times New Roman"/>
                      <w:noProof/>
                      <w:color w:val="008080"/>
                      <w:sz w:val="24"/>
                      <w:szCs w:val="24"/>
                    </w:rPr>
                    <w:pict>
                      <v:shape id="Рисунок 7" o:spid="_x0000_i1031" type="#_x0000_t75" alt="Дозатрон TF-10" style="width:142.5pt;height:261.75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2500" w:type="pct"/>
                </w:tcPr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  <w:lang w:val="en-US"/>
                    </w:rPr>
                    <w:t xml:space="preserve">MixRite TF25-001, TF25-002 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</w:rPr>
                    <w:t>и</w:t>
                  </w:r>
                  <w:r w:rsidRPr="000010E8">
                    <w:rPr>
                      <w:rFonts w:ascii="Times New Roman" w:hAnsi="Times New Roman"/>
                      <w:b/>
                      <w:bCs/>
                      <w:color w:val="008080"/>
                      <w:sz w:val="24"/>
                      <w:szCs w:val="24"/>
                      <w:lang w:val="en-US"/>
                    </w:rPr>
                    <w:t xml:space="preserve"> TF25-005</w:t>
                  </w:r>
                </w:p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B11B5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8" o:spid="_x0000_i1032" type="#_x0000_t75" alt="Дозатрон TF-25" style="width:141.75pt;height:261.75pt;visibility:visible">
                        <v:imagedata r:id="rId12" o:title=""/>
                      </v:shape>
                    </w:pic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5105" w:rsidRPr="00B11B53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Процент дозирования - 0.1-1%, 0.2-2%, 1-5%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10000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7.4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7.4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 - 1.1/2"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Рекомендуемое применение-полив, орошение, фертигация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водоподготовка, промышленное и обшее назначение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 Ручного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 Гидравлического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Процент дозирования - 0.1-1%, 0.3-2.5%, 1-5%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 от 0.2-х до 8 атмосфер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Общий расход воды от 20 до 25000 л/час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</w:t>
                  </w:r>
                  <w:smartTag w:uri="urn:schemas-microsoft-com:office:smarttags" w:element="metricconverter">
                    <w:smartTagPr>
                      <w:attr w:name="ProductID" w:val="21 кг"/>
                    </w:smartTagPr>
                    <w:r w:rsidRPr="000010E8">
                      <w:rPr>
                        <w:rFonts w:ascii="Times New Roman" w:hAnsi="Times New Roman"/>
                        <w:sz w:val="20"/>
                        <w:szCs w:val="20"/>
                      </w:rPr>
                      <w:t>21 кг</w:t>
                    </w:r>
                  </w:smartTag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Резьбовое соединение - 2"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Рекомендуемое применение-полив, орошение, фертигация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водоподготовка, промышленное и обшее назначение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 Ручного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105" w:rsidRPr="000010E8" w:rsidRDefault="00405105" w:rsidP="000010E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Возможность Гидравлического ВКЛ/ВЫКЛ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05105" w:rsidRPr="000010E8" w:rsidRDefault="00405105" w:rsidP="00001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05" w:rsidRPr="00B11B53" w:rsidTr="000010E8">
        <w:trPr>
          <w:trHeight w:val="383"/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5105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105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E8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Габаритные размеры и устройство</w:t>
            </w:r>
            <w:r w:rsidRPr="000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64"/>
              <w:gridCol w:w="2400"/>
              <w:gridCol w:w="2520"/>
              <w:gridCol w:w="3171"/>
            </w:tblGrid>
            <w:tr w:rsidR="00405105" w:rsidRPr="00B11B53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hyperlink r:id="rId13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9" o:spid="_x0000_i1033" type="#_x0000_t75" alt="http://www.zaoast.ru/var/cache/326537-51118d4830e6b18c896a122b8da357c4.png" href="http://www.zaoast.ru/var/cache/326540-55f84d16a5e13255d3f3ea0026d04ffb.p" style="width:56.25pt;height:109.5pt;visibility:visible" o:button="t">
                          <v:fill o:detectmouseclick="t"/>
                          <v:imagedata r:id="rId14" o:title=""/>
                        </v:shape>
                      </w:pict>
                    </w:r>
                  </w:hyperlink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hyperlink r:id="rId15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0" o:spid="_x0000_i1034" type="#_x0000_t75" alt="http://www.zaoast.ru/var/cache/326538-4b0148b7dc3e1cc7d23c5f6fd8e66dde.png" href="http://www.zaoast.ru/var/cache/326541-d9527953010965b6bbd3589d7b0f7edd.p" style="width:114pt;height:202.5pt;visibility:visible" o:button="t">
                          <v:fill o:detectmouseclick="t"/>
                          <v:imagedata r:id="rId16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bottom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hyperlink r:id="rId17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1" o:spid="_x0000_i1035" type="#_x0000_t75" alt="http://www.zaoast.ru/var/cache/326539-2de26194d6f22c2017744e1b57933190.png" href="http://www.zaoast.ru/var/cache/326542-d078fc24598ac951e2aeb71df8ccc94d.p" style="width:120pt;height:228pt;visibility:visible" o:button="t">
                          <v:fill o:detectmouseclick="t"/>
                          <v:imagedata r:id="rId18" o:title=""/>
                        </v:shape>
                      </w:pict>
                    </w:r>
                  </w:hyperlink>
                </w:p>
              </w:tc>
              <w:tc>
                <w:tcPr>
                  <w:tcW w:w="3250" w:type="pct"/>
                  <w:vAlign w:val="center"/>
                </w:tcPr>
                <w:p w:rsidR="00405105" w:rsidRPr="000010E8" w:rsidRDefault="00405105" w:rsidP="000010E8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Дозатрон MixRite состоит из водяного привода (вверху) и всасывающего устройства (внизу). Вода приводит в движение водяной привод, соединенный с устройством пропорционального дозирования. Устройство пропорционального дозирования всасывает жидкость ( раствор, концентрат) добавки в прямом соотношении с количеством протекающей через насос воды и впрыскивает их в водяной привод, где концентрат тщательно перемешивается с водой и лишь после этого подается в трубопровод. Водяной привод состоит из поршня с двумя разными диаметрами, который движется в двух цилиндрах с диаметром, соответствующим диаметру поршня. В поршне есть система клапанов, позволяющих управлять потоком жидкости. Разность давлений на поршне и изменение положения клапанов приводит к циклическому изменению направления движения поршня. </w:t>
                  </w:r>
                </w:p>
                <w:p w:rsidR="00405105" w:rsidRPr="000010E8" w:rsidRDefault="00405105" w:rsidP="000010E8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0"/>
                      <w:szCs w:val="20"/>
                    </w:rPr>
                    <w:t>Всасывающее и дозирующее устройство состоит из поршня, соединенного с водяным приводом, приводящим его в движение. Поршень движется в цилиндре с клапаном обратного потока. Движение поршня под воздействием воды приводит к всасыванию требуемой жидкой добавки из контейнера через гибкую трубку. Всасываемая жидкость смешивается с основным потоком, протекающим через насос.</w:t>
                  </w: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5105" w:rsidRPr="00B11B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05105" w:rsidRPr="00B11B53" w:rsidTr="000010E8">
        <w:trPr>
          <w:trHeight w:val="383"/>
          <w:tblCellSpacing w:w="15" w:type="dxa"/>
          <w:jc w:val="center"/>
        </w:trPr>
        <w:tc>
          <w:tcPr>
            <w:tcW w:w="0" w:type="auto"/>
            <w:vAlign w:val="center"/>
          </w:tcPr>
          <w:p w:rsidR="00405105" w:rsidRPr="000010E8" w:rsidRDefault="00405105" w:rsidP="000010E8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</w:tc>
      </w:tr>
      <w:tr w:rsidR="00405105" w:rsidRPr="00B11B53" w:rsidTr="000010E8">
        <w:trPr>
          <w:tblCellSpacing w:w="15" w:type="dxa"/>
          <w:jc w:val="center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93"/>
              <w:gridCol w:w="1297"/>
              <w:gridCol w:w="1297"/>
              <w:gridCol w:w="1339"/>
              <w:gridCol w:w="1336"/>
              <w:gridCol w:w="1339"/>
              <w:gridCol w:w="1354"/>
            </w:tblGrid>
            <w:tr w:rsidR="00405105" w:rsidRPr="00B11B53" w:rsidTr="001B4782">
              <w:trPr>
                <w:trHeight w:val="383"/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</w:tcPr>
                <w:bookmarkEnd w:id="0"/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5105" w:rsidRPr="00B11B53" w:rsidTr="001B4782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00"/>
                      <w:sz w:val="24"/>
                      <w:szCs w:val="24"/>
                    </w:rPr>
                    <w:t>Основные способы и схемы подключения</w:t>
                  </w:r>
                </w:p>
              </w:tc>
            </w:tr>
            <w:tr w:rsidR="00405105" w:rsidRPr="00B11B53" w:rsidTr="001B4782">
              <w:trPr>
                <w:trHeight w:val="38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5105" w:rsidRPr="00B11B53" w:rsidTr="001B47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hyperlink r:id="rId19" w:history="1">
                    <w:r w:rsidRPr="00B11B53">
                      <w:rPr>
                        <w:rFonts w:ascii="Times New Roman" w:hAnsi="Times New Roman"/>
                        <w:b/>
                        <w:noProof/>
                        <w:color w:val="0000FF"/>
                        <w:sz w:val="36"/>
                        <w:szCs w:val="36"/>
                      </w:rPr>
                      <w:pict>
                        <v:shape id="Рисунок 12" o:spid="_x0000_i1036" type="#_x0000_t75" alt="http://www.zaoast.ru/var/cache/128086-911171f24dc490745c2c0b0eb39aaf7f.jpeg" href="http://www.zaoast.ru/var/cache/128090-f9cfd5ce8c950d18b1fd2e596198f8a6.jp" style="width:89.25pt;height:81pt;visibility:visible" o:button="t">
                          <v:fill o:detectmouseclick="t"/>
                          <v:imagedata r:id="rId20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1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3" o:spid="_x0000_i1037" type="#_x0000_t75" alt="http://www.zaoast.ru/var/cache/128081-21d68b539409e039b07c737e6c0c9eed.jpeg" href="http://www.zaoast.ru/var/cache/128084-1c976ecd86665807264cf53078ef47c4.jp" style="width:90pt;height:69pt;visibility:visible" o:button="t">
                          <v:fill o:detectmouseclick="t"/>
                          <v:imagedata r:id="rId22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3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4" o:spid="_x0000_i1038" type="#_x0000_t75" alt="http://www.zaoast.ru/var/cache/128080-9d22968f68e31fc495ca76ea42ad1a44.jpeg" href="http://www.zaoast.ru/var/cache/128083-35b34ec94e99a173ae0d08969d5d751c.jp" style="width:90pt;height:64.5pt;visibility:visible" o:button="t">
                          <v:fill o:detectmouseclick="t"/>
                          <v:imagedata r:id="rId24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hyperlink r:id="rId25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5" o:spid="_x0000_i1039" type="#_x0000_t75" alt="http://www.zaoast.ru/var/cache/128082-7aeb6a63ae30bcfda13bdec4ff01b332.jpeg" href="http://www.zaoast.ru/var/cache/128085-aeca1c65d9df13bb3c6fc0b4d72d3263.jp" style="width:90pt;height:86.25pt;visibility:visible" o:button="t">
                          <v:fill o:detectmouseclick="t"/>
                          <v:imagedata r:id="rId26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7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6" o:spid="_x0000_i1040" type="#_x0000_t75" alt="http://www.zaoast.ru/var/cache/128089-1861c565c15b75e4f4413d8efb84b04c.jpeg" href="http://www.zaoast.ru/var/cache/128093-68c67501d2e72c1850b142858d38934f.jp" style="width:89.25pt;height:62.25pt;visibility:visible" o:button="t">
                          <v:fill o:detectmouseclick="t"/>
                          <v:imagedata r:id="rId28" o:title=""/>
                        </v:shape>
                      </w:pict>
                    </w:r>
                  </w:hyperlink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hyperlink r:id="rId29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7" o:spid="_x0000_i1041" type="#_x0000_t75" alt="http://www.zaoast.ru/var/cache/128087-f2e6f3787081d4565f47b551c6749738.jpeg" href="http://www.zaoast.ru/var/cache/128091-ad50ae252825d028d7809f9a5d0d0b09.jp" style="width:90pt;height:75.75pt;visibility:visible" o:button="t">
                          <v:fill o:detectmouseclick="t"/>
                          <v:imagedata r:id="rId30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hyperlink r:id="rId31" w:history="1">
                    <w:r w:rsidRPr="00B11B53">
                      <w:rPr>
                        <w:rFonts w:ascii="Times New Roman" w:hAnsi="Times New Roman"/>
                        <w:noProof/>
                        <w:color w:val="0000FF"/>
                        <w:sz w:val="24"/>
                        <w:szCs w:val="24"/>
                      </w:rPr>
                      <w:pict>
                        <v:shape id="Рисунок 18" o:spid="_x0000_i1042" type="#_x0000_t75" alt="http://www.zaoast.ru/var/cache/128088-653ebc20fb5240f841be44b41388b8e5.jpeg" href="http://www.zaoast.ru/var/cache/128092-d0223d3c2d01b2ea56dfaa7011febcab.jp" style="width:90pt;height:53.25pt;visibility:visible" o:button="t">
                          <v:fill o:detectmouseclick="t"/>
                          <v:imagedata r:id="rId32" o:title=""/>
                        </v:shape>
                      </w:pict>
                    </w:r>
                  </w:hyperlink>
                </w:p>
              </w:tc>
            </w:tr>
            <w:tr w:rsidR="00405105" w:rsidRPr="00B11B53" w:rsidTr="001B4782">
              <w:trPr>
                <w:trHeight w:val="38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5105" w:rsidRPr="00B11B53" w:rsidTr="001B4782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b/>
                      <w:bCs/>
                      <w:color w:val="008000"/>
                      <w:sz w:val="24"/>
                      <w:szCs w:val="24"/>
                    </w:rPr>
                    <w:t>Аксессуары для дозирующих насосов</w:t>
                  </w:r>
                </w:p>
              </w:tc>
            </w:tr>
            <w:tr w:rsidR="00405105" w:rsidRPr="00B11B53" w:rsidTr="001B4782">
              <w:trPr>
                <w:trHeight w:val="383"/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</w:tcPr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E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5105" w:rsidRPr="00B11B53" w:rsidTr="001B4782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</w:tcPr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2093"/>
                    <w:gridCol w:w="2077"/>
                    <w:gridCol w:w="2077"/>
                    <w:gridCol w:w="2092"/>
                  </w:tblGrid>
                  <w:tr w:rsidR="00405105" w:rsidRPr="00B11B53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B11B5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Рисунок 19" o:spid="_x0000_i1043" type="#_x0000_t75" alt="http://www.zaoast.ru/var/cache/326533-f4df6a387fcf612cf9c2489fcd6bc0c4.png" style="width:93pt;height:84pt;visibility:visible">
                              <v:imagedata r:id="rId33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B11B5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Рисунок 20" o:spid="_x0000_i1044" type="#_x0000_t75" alt="http://www.zaoast.ru/var/cache/326534-4b0e365c4707c28cf27b500ce6e08d36.png" style="width:63pt;height:81.75pt;visibility:visible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B11B5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Рисунок 21" o:spid="_x0000_i1045" type="#_x0000_t75" alt="http://www.zaoast.ru/var/cache/326535-784d2127bb8fe70b849672021dbbee40.png" style="width:59.25pt;height:66.75pt;visibility:visible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B11B5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Рисунок 22" o:spid="_x0000_i1046" type="#_x0000_t75" alt="http://www.zaoast.ru/var/cache/326536-6916634a4a643e21e02fb9a544fa517d.png" style="width:91.5pt;height:58.5pt;visibility:visible">
                              <v:imagedata r:id="rId36" o:title=""/>
                            </v:shape>
                          </w:pict>
                        </w:r>
                      </w:p>
                    </w:tc>
                  </w:tr>
                  <w:tr w:rsidR="00405105" w:rsidRPr="00B11B5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ограничитель напора ¾ дюйма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артикул 38220000002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pегулятор давления ¾ дюйма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артикул 38030200002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регулятор давления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артикул 38030200001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пластиковое крепление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для модели ТF10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артикул 35125001872</w:t>
                        </w:r>
                      </w:p>
                    </w:tc>
                  </w:tr>
                  <w:tr w:rsidR="00405105" w:rsidRPr="00B11B5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11B5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Рисунок 23" o:spid="_x0000_i1047" type="#_x0000_t75" alt="http://www.zaoast.ru/var/cache/326544-1d6173a4a2e83920ed99fb84be54def7.png" style="width:185.25pt;height:183.75pt;visibility:visible">
                              <v:imagedata r:id="rId37" o:title=""/>
                            </v:shape>
                          </w:pic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405105" w:rsidRPr="000010E8" w:rsidRDefault="00405105" w:rsidP="000010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11B5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pict>
                            <v:shape id="Рисунок 24" o:spid="_x0000_i1048" type="#_x0000_t75" alt="http://www.zaoast.ru/var/cache/326543-db56f4811cfa64276843b2cdb827754d.png" style="width:117pt;height:183.75pt;visibility:visible">
                              <v:imagedata r:id="rId38" o:title=""/>
                            </v:shape>
                          </w:pict>
                        </w:r>
                      </w:p>
                    </w:tc>
                  </w:tr>
                  <w:tr w:rsidR="00405105" w:rsidRPr="00B11B5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</w:tcPr>
                      <w:p w:rsidR="00405105" w:rsidRPr="000010E8" w:rsidRDefault="00405105" w:rsidP="000010E8">
                        <w:pPr>
                          <w:spacing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Готовые комплекты для установки </w:t>
                        </w:r>
                        <w:r w:rsidRPr="000010E8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AGRORITE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2", 2.1/2" и 3" - возможные варианты исполнения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Поток воды от 25m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(110 галлонов в минуту)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Система позволяет распеделение в соотношении 90% на 10%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Специально предназначенный для агрессивных добавок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Система обеспечивает постоянный уровень дозации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405105" w:rsidRPr="000010E8" w:rsidRDefault="00405105" w:rsidP="000010E8">
                        <w:pPr>
                          <w:spacing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Система контоля дозации </w:t>
                        </w:r>
                        <w:r w:rsidRPr="000010E8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PulseRite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Система передающего импульса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Позволяет обычному профессиональному ирригационному контроллеру, получать данные относительно количества вводимого удобрения или добавки, пропущенной через MixRite.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Данные, полученные контроллером, помогут в составлении четкого графика расчета удобрения или добавки, поступаемого в ирригационную систему.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5105" w:rsidRPr="000010E8" w:rsidRDefault="00405105" w:rsidP="000010E8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10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Может применяться на все 3/4" модели MixRite.</w:t>
                        </w:r>
                        <w:r w:rsidRPr="000010E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405105" w:rsidRPr="000010E8" w:rsidRDefault="00405105" w:rsidP="000010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05105" w:rsidRPr="000010E8" w:rsidRDefault="00405105" w:rsidP="00001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105" w:rsidRPr="00B7191A" w:rsidRDefault="00405105"/>
    <w:p w:rsidR="00405105" w:rsidRPr="00B7191A" w:rsidRDefault="00405105"/>
    <w:p w:rsidR="00405105" w:rsidRPr="00B7191A" w:rsidRDefault="00405105">
      <w:r w:rsidRPr="00017B5C">
        <w:rPr>
          <w:noProof/>
        </w:rPr>
        <w:pict>
          <v:shape id="Рисунок 39" o:spid="_x0000_i1049" type="#_x0000_t75" style="width:225.75pt;height:156pt;visibility:visible">
            <v:imagedata r:id="rId39" o:title=""/>
          </v:shape>
        </w:pict>
      </w:r>
      <w:r w:rsidRPr="00017B5C">
        <w:rPr>
          <w:noProof/>
        </w:rPr>
        <w:pict>
          <v:shape id="Рисунок 38" o:spid="_x0000_i1050" type="#_x0000_t75" style="width:259.5pt;height:155.25pt;visibility:visible">
            <v:imagedata r:id="rId40" o:title=""/>
          </v:shape>
        </w:pict>
      </w:r>
      <w:r w:rsidRPr="00017B5C">
        <w:rPr>
          <w:noProof/>
        </w:rPr>
        <w:pict>
          <v:shape id="Рисунок 37" o:spid="_x0000_i1051" type="#_x0000_t75" style="width:197.25pt;height:165.75pt;visibility:visible">
            <v:imagedata r:id="rId41" o:title=""/>
          </v:shape>
        </w:pict>
      </w:r>
      <w:r w:rsidRPr="00017B5C">
        <w:rPr>
          <w:noProof/>
        </w:rPr>
        <w:pict>
          <v:shape id="Рисунок 36" o:spid="_x0000_i1052" type="#_x0000_t75" style="width:258.75pt;height:234.75pt;visibility:visible">
            <v:imagedata r:id="rId42" o:title=""/>
          </v:shape>
        </w:pict>
      </w:r>
      <w:r w:rsidRPr="00017B5C">
        <w:rPr>
          <w:noProof/>
        </w:rPr>
        <w:pict>
          <v:shape id="Рисунок 35" o:spid="_x0000_i1053" type="#_x0000_t75" style="width:190.5pt;height:183.75pt;visibility:visible">
            <v:imagedata r:id="rId43" o:title=""/>
          </v:shape>
        </w:pict>
      </w:r>
      <w:r w:rsidRPr="00017B5C">
        <w:rPr>
          <w:noProof/>
        </w:rPr>
        <w:pict>
          <v:shape id="Рисунок 34" o:spid="_x0000_i1054" type="#_x0000_t75" style="width:219.75pt;height:170.25pt;visibility:visible">
            <v:imagedata r:id="rId44" o:title=""/>
          </v:shape>
        </w:pict>
      </w:r>
      <w:r w:rsidRPr="00017B5C">
        <w:rPr>
          <w:noProof/>
        </w:rPr>
        <w:pict>
          <v:shape id="Рисунок 33" o:spid="_x0000_i1055" type="#_x0000_t75" style="width:199.5pt;height:142.5pt;visibility:visible">
            <v:imagedata r:id="rId45" o:title=""/>
          </v:shape>
        </w:pict>
      </w:r>
      <w:r w:rsidRPr="00017B5C">
        <w:rPr>
          <w:noProof/>
        </w:rPr>
        <w:pict>
          <v:shape id="Рисунок 32" o:spid="_x0000_i1056" type="#_x0000_t75" style="width:81pt;height:150pt;visibility:visible">
            <v:imagedata r:id="rId12" o:title=""/>
          </v:shape>
        </w:pict>
      </w:r>
      <w:r w:rsidRPr="00017B5C">
        <w:rPr>
          <w:noProof/>
        </w:rPr>
        <w:pict>
          <v:shape id="Рисунок 30" o:spid="_x0000_i1057" type="#_x0000_t75" style="width:218.25pt;height:146.25pt;visibility:visible">
            <v:imagedata r:id="rId46" o:title=""/>
          </v:shape>
        </w:pict>
      </w:r>
      <w:r w:rsidRPr="00017B5C">
        <w:rPr>
          <w:noProof/>
        </w:rPr>
        <w:pict>
          <v:shape id="Рисунок 29" o:spid="_x0000_i1058" type="#_x0000_t75" style="width:225.75pt;height:131.25pt;visibility:visible">
            <v:imagedata r:id="rId47" o:title=""/>
          </v:shape>
        </w:pict>
      </w:r>
      <w:r w:rsidRPr="00017B5C">
        <w:rPr>
          <w:noProof/>
        </w:rPr>
        <w:pict>
          <v:shape id="Рисунок 28" o:spid="_x0000_i1059" type="#_x0000_t75" style="width:145.5pt;height:183pt;visibility:visible">
            <v:imagedata r:id="rId48" o:title=""/>
          </v:shape>
        </w:pict>
      </w:r>
      <w:r w:rsidRPr="00017B5C">
        <w:rPr>
          <w:noProof/>
        </w:rPr>
        <w:pict>
          <v:shape id="Рисунок 27" o:spid="_x0000_i1060" type="#_x0000_t75" style="width:104.25pt;height:158.25pt;visibility:visible">
            <v:imagedata r:id="rId49" o:title=""/>
          </v:shape>
        </w:pict>
      </w:r>
      <w:r w:rsidRPr="00017B5C">
        <w:rPr>
          <w:noProof/>
        </w:rPr>
        <w:pict>
          <v:shape id="Рисунок 26" o:spid="_x0000_i1061" type="#_x0000_t75" style="width:93pt;height:180.75pt;visibility:visible">
            <v:imagedata r:id="rId50" o:title=""/>
          </v:shape>
        </w:pict>
      </w:r>
      <w:r w:rsidRPr="00017B5C">
        <w:rPr>
          <w:noProof/>
        </w:rPr>
        <w:pict>
          <v:shape id="Рисунок 25" o:spid="_x0000_i1062" type="#_x0000_t75" style="width:115.5pt;height:307.5pt;visibility:visible">
            <v:imagedata r:id="rId51" o:title=""/>
          </v:shape>
        </w:pict>
      </w:r>
    </w:p>
    <w:sectPr w:rsidR="00405105" w:rsidRPr="00B7191A" w:rsidSect="00B7191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491"/>
    <w:multiLevelType w:val="multilevel"/>
    <w:tmpl w:val="7A4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51F95"/>
    <w:multiLevelType w:val="multilevel"/>
    <w:tmpl w:val="9D2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74EF"/>
    <w:multiLevelType w:val="multilevel"/>
    <w:tmpl w:val="864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50B8F"/>
    <w:multiLevelType w:val="multilevel"/>
    <w:tmpl w:val="5FF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F69BA"/>
    <w:multiLevelType w:val="multilevel"/>
    <w:tmpl w:val="C88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5775D"/>
    <w:multiLevelType w:val="multilevel"/>
    <w:tmpl w:val="F9E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F5B14"/>
    <w:multiLevelType w:val="multilevel"/>
    <w:tmpl w:val="AFF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6A2E"/>
    <w:multiLevelType w:val="multilevel"/>
    <w:tmpl w:val="658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21089"/>
    <w:multiLevelType w:val="multilevel"/>
    <w:tmpl w:val="1988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00155"/>
    <w:multiLevelType w:val="multilevel"/>
    <w:tmpl w:val="417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E8"/>
    <w:rsid w:val="000010E8"/>
    <w:rsid w:val="00017B5C"/>
    <w:rsid w:val="00126B71"/>
    <w:rsid w:val="001B4782"/>
    <w:rsid w:val="00405105"/>
    <w:rsid w:val="0065669F"/>
    <w:rsid w:val="008730B1"/>
    <w:rsid w:val="00B11B53"/>
    <w:rsid w:val="00B7191A"/>
    <w:rsid w:val="00E2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B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010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010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0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0E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001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010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oast.ru/var/cache/326540-55f84d16a5e13255d3f3ea0026d04ffb.png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5.jpeg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hyperlink" Target="http://www.zaoast.ru/var/cache/128084-1c976ecd86665807264cf53078ef47c4.jpeg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zaoast.ru/var/cache/326542-d078fc24598ac951e2aeb71df8ccc94d.png" TargetMode="External"/><Relationship Id="rId25" Type="http://schemas.openxmlformats.org/officeDocument/2006/relationships/hyperlink" Target="http://www.zaoast.ru/var/cache/128085-aeca1c65d9df13bb3c6fc0b4d72d3263.jpeg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29" Type="http://schemas.openxmlformats.org/officeDocument/2006/relationships/hyperlink" Target="http://www.zaoast.ru/var/cache/128091-ad50ae252825d028d7809f9a5d0d0b09.jpeg" TargetMode="External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zaoast.ru/var/cache/326541-d9527953010965b6bbd3589d7b0f7edd.png" TargetMode="External"/><Relationship Id="rId23" Type="http://schemas.openxmlformats.org/officeDocument/2006/relationships/hyperlink" Target="http://www.zaoast.ru/var/cache/128083-35b34ec94e99a173ae0d08969d5d751c.jpeg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2.png"/><Relationship Id="rId49" Type="http://schemas.openxmlformats.org/officeDocument/2006/relationships/image" Target="media/image35.jpeg"/><Relationship Id="rId10" Type="http://schemas.openxmlformats.org/officeDocument/2006/relationships/image" Target="media/image6.jpeg"/><Relationship Id="rId19" Type="http://schemas.openxmlformats.org/officeDocument/2006/relationships/hyperlink" Target="http://www.zaoast.ru/var/cache/128090-f9cfd5ce8c950d18b1fd2e596198f8a6.jpeg" TargetMode="External"/><Relationship Id="rId31" Type="http://schemas.openxmlformats.org/officeDocument/2006/relationships/hyperlink" Target="http://www.zaoast.ru/var/cache/128092-d0223d3c2d01b2ea56dfaa7011febcab.jpeg" TargetMode="External"/><Relationship Id="rId44" Type="http://schemas.openxmlformats.org/officeDocument/2006/relationships/image" Target="media/image3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3.jpeg"/><Relationship Id="rId27" Type="http://schemas.openxmlformats.org/officeDocument/2006/relationships/hyperlink" Target="http://www.zaoast.ru/var/cache/128093-68c67501d2e72c1850b142858d38934f.jpeg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1.png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8" Type="http://schemas.openxmlformats.org/officeDocument/2006/relationships/image" Target="media/image4.jpeg"/><Relationship Id="rId5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1475</Words>
  <Characters>8408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5</cp:revision>
  <dcterms:created xsi:type="dcterms:W3CDTF">2010-11-02T12:03:00Z</dcterms:created>
  <dcterms:modified xsi:type="dcterms:W3CDTF">2018-01-31T09:06:00Z</dcterms:modified>
</cp:coreProperties>
</file>